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6C" w:rsidRPr="001D6568" w:rsidRDefault="00A3026C" w:rsidP="00A3026C">
      <w:pPr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PRZEDMIOTOWE ZASADY OCENIANIA W SZKOLE PODSTAWOWEJ IM. JANA PAWŁA II W KORCZYNIE</w:t>
      </w:r>
    </w:p>
    <w:p w:rsidR="00A3026C" w:rsidRPr="001D6568" w:rsidRDefault="00A3026C" w:rsidP="00A3026C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/>
      </w:tblPr>
      <w:tblGrid>
        <w:gridCol w:w="14675"/>
      </w:tblGrid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PRZEDMIOTOWY SYSTEM OCENIANIA Z GEOGRAFII DLA KLASY V-VIII 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stosowany przez Marzena Stępień-Komar</w:t>
            </w:r>
          </w:p>
          <w:p w:rsidR="00A3026C" w:rsidRPr="001D6568" w:rsidRDefault="00A3026C" w:rsidP="00E3112D">
            <w:pPr>
              <w:rPr>
                <w:rFonts w:cstheme="minorHAnsi"/>
                <w:b/>
              </w:rPr>
            </w:pP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Tytuł podręcznika: Planeta Nowa</w:t>
            </w:r>
          </w:p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Wydawnictwo: Nowa Era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Autorzy: Feliks </w:t>
            </w:r>
            <w:proofErr w:type="spellStart"/>
            <w:r w:rsidRPr="001D6568">
              <w:rPr>
                <w:rFonts w:cstheme="minorHAnsi"/>
                <w:b/>
              </w:rPr>
              <w:t>Szlajfer</w:t>
            </w:r>
            <w:proofErr w:type="spellEnd"/>
            <w:r w:rsidRPr="001D6568">
              <w:rPr>
                <w:rFonts w:cstheme="minorHAnsi"/>
                <w:b/>
              </w:rPr>
              <w:t>, Zbigniew Zaniewicz, Tomasz Rachwał, Roman Malarz- klasa V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Roman Malarz, Dawid Szczypiński – klasa VI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Malarz, Mariusz Szubert, Tomasz Rachwał – klasa VII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Dawid Szczypiński – klasa VIII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PODSTAWA PRAWNA</w:t>
            </w:r>
          </w:p>
          <w:p w:rsidR="00A3026C" w:rsidRPr="001D6568" w:rsidRDefault="00A3026C" w:rsidP="00AD6BB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Ustawa z dnia 7 września 1991 r. o systemie oświaty </w:t>
            </w:r>
          </w:p>
          <w:p w:rsidR="00A3026C" w:rsidRPr="00823A48" w:rsidRDefault="00A3026C" w:rsidP="00AD6BB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23A48">
              <w:rPr>
                <w:b/>
                <w:color w:val="000000"/>
              </w:rPr>
              <w:t>Rozporządzenie Ministra Edukacji Narodowej z dnia 13 czerwca 2025 r. zmieniające rozporządzenie w sprawie oceniania, klasyfikowania i promowania uczniów i słuchaczy w szkołach publicznych (</w:t>
            </w:r>
            <w:proofErr w:type="spellStart"/>
            <w:r w:rsidRPr="00823A48">
              <w:rPr>
                <w:b/>
                <w:color w:val="000000"/>
              </w:rPr>
              <w:t>Dz.U</w:t>
            </w:r>
            <w:proofErr w:type="spellEnd"/>
            <w:r w:rsidRPr="00823A48">
              <w:rPr>
                <w:b/>
                <w:color w:val="000000"/>
              </w:rPr>
              <w:t>. z 2025 r., poz. 778 )</w:t>
            </w:r>
          </w:p>
          <w:p w:rsidR="00A3026C" w:rsidRPr="001D6568" w:rsidRDefault="00A3026C" w:rsidP="00AD6BB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Statut Szkoły </w:t>
            </w:r>
          </w:p>
          <w:p w:rsidR="00A3026C" w:rsidRPr="001D6568" w:rsidRDefault="00A3026C" w:rsidP="00AD6BB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Wewnątrzszkolne Zasady Oceniania (WZO) 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Program nauczania: </w:t>
            </w:r>
            <w:r w:rsidRPr="001D6568">
              <w:rPr>
                <w:rFonts w:cstheme="minorHAnsi"/>
                <w:b/>
              </w:rPr>
              <w:t>Program nauczania geografii dla szkoły podstawowej – Planeta Nowa – Ewa Maria Tuz, Barbara Dziedzic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7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Ogólne zasady oceniania uczniów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rPr>
                <w:rFonts w:cstheme="minorHAnsi"/>
              </w:rPr>
            </w:pPr>
          </w:p>
          <w:p w:rsidR="00A3026C" w:rsidRPr="001D6568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Ocenianie osiągnięć edukacyjnych ucznia polega na rozpoznawa</w:t>
            </w:r>
            <w:r>
              <w:rPr>
                <w:rFonts w:cstheme="minorHAnsi"/>
              </w:rPr>
              <w:t xml:space="preserve">niu przez nauczyciela postępów </w:t>
            </w:r>
            <w:r w:rsidRPr="001D6568">
              <w:rPr>
                <w:rFonts w:cstheme="minorHAnsi"/>
              </w:rPr>
              <w:t xml:space="preserve">w opanowaniu przez ucznia wiadomości </w:t>
            </w:r>
            <w:r>
              <w:rPr>
                <w:rFonts w:cstheme="minorHAnsi"/>
              </w:rPr>
              <w:t xml:space="preserve">                           </w:t>
            </w:r>
            <w:r w:rsidRPr="001D6568">
              <w:rPr>
                <w:rFonts w:cstheme="minorHAnsi"/>
              </w:rPr>
              <w:t>i umiejętności oraz jego poziomu w stosunku do wymagań edukacyjnych wynikających z podstawy programowej i realizowanych w szkole programów nauczania, opracowanych zgodnie z podstawą.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Nauczyciel: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2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informuje ucznia o  poziomie jego osiągnięć edukacyjnych oraz o postępach w tym zakresie;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2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motywuje ucznia do dalszych postępów w nauce;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2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-dostarcza rodzicom informacji o postępach, trudnościach w nauce oraz specjalnych uzdolnieniach ucznia;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2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-udziela uczniowi pomocy w samodzielnym planowaniu swojego rozwoju;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 wniosek ucznia lub jego rodziców nauczyciel uzasadnia ustaloną ocenę</w:t>
            </w:r>
            <w:r>
              <w:rPr>
                <w:rFonts w:cstheme="minorHAnsi"/>
              </w:rPr>
              <w:t xml:space="preserve">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Sprawdzone i ocenione pisemne prace są udostępniane do wglą</w:t>
            </w:r>
            <w:r>
              <w:rPr>
                <w:rFonts w:cstheme="minorHAnsi"/>
              </w:rPr>
              <w:t xml:space="preserve">du rodzicom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Szczegółowe warunki i zasady wewnątrzszkolnego oceniania określa statut szkoły.)</w:t>
            </w:r>
          </w:p>
          <w:p w:rsidR="00A3026C" w:rsidRPr="001D6568" w:rsidRDefault="00A3026C" w:rsidP="00E3112D">
            <w:pPr>
              <w:pStyle w:val="Akapitzlist"/>
              <w:ind w:left="360"/>
              <w:jc w:val="both"/>
              <w:rPr>
                <w:rFonts w:cstheme="minorHAnsi"/>
              </w:rPr>
            </w:pP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7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Kryteria oceniania poszczególnych obszarów aktywności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DE65C1" w:rsidRDefault="00A3026C" w:rsidP="00E3112D">
            <w:pPr>
              <w:rPr>
                <w:rFonts w:cstheme="minorHAnsi"/>
                <w:b/>
              </w:rPr>
            </w:pPr>
            <w:r w:rsidRPr="00DE65C1">
              <w:rPr>
                <w:rFonts w:cstheme="minorHAnsi"/>
              </w:rPr>
              <w:lastRenderedPageBreak/>
              <w:t xml:space="preserve">Ocenie przedmiotowej podlegają czynności uczniów takie jak: sprawdziany, kartkówki, odpowiedzi ustne, ćwiczenia wykonywane na lekcji, ćwiczenia wykonywane w zeszycie ćwiczeń, </w:t>
            </w:r>
            <w:r>
              <w:rPr>
                <w:rFonts w:cstheme="minorHAnsi"/>
              </w:rPr>
              <w:t>zadania domowe</w:t>
            </w:r>
            <w:r w:rsidRPr="00DE65C1">
              <w:rPr>
                <w:rFonts w:cstheme="minorHAnsi"/>
              </w:rPr>
              <w:t xml:space="preserve"> dla chętnych, prace dodatkowe oraz szczegółowe osiągnięcia/udział w konkursach)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Osiągnięcia edukacyjne ucznia są sprawdzane w następujący sposób: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Sprawdziany, po każdym dziale oparte na szczegółowych wymaganiach z danego zakresu, badające bieżące osiągnięcia uczniów.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Referaty, prezentacje, zadania związane z samokształceniem, wyszukiwaniem i selekcja informacji oraz prezentacją swojej pracy.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Kartkówki zapowiedziane i niezapowiedziane, oparte na celach pojedynczych lekcji, badających opanowanie pojedynczych utrwalonych lub wprowadzonych umiejętności.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Odpowiedzi uczniów zapowiedziane i niezapowiedziane.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Praca na lekcji: indywidualne i grupowe, oparte na celach pojedynczych lekcji, szczegółowych wymaganiach z danego zakresu.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Aktywność na lekcji.</w:t>
            </w:r>
          </w:p>
          <w:p w:rsidR="00823A48" w:rsidRDefault="00823A48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domowa ( nie na ocenę)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Zeszyt przedmiotowy</w:t>
            </w:r>
            <w:r>
              <w:rPr>
                <w:rFonts w:cstheme="minorHAnsi"/>
              </w:rPr>
              <w:t xml:space="preserve"> </w:t>
            </w:r>
          </w:p>
          <w:p w:rsidR="00A3026C" w:rsidRPr="004E3C56" w:rsidRDefault="00A3026C" w:rsidP="00E3112D">
            <w:pPr>
              <w:ind w:left="360"/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Jest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własnością ucznia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56"/>
              </w:rPr>
              <w:t xml:space="preserve"> </w:t>
            </w:r>
            <w:r w:rsidRPr="004E3C56">
              <w:rPr>
                <w:rFonts w:cstheme="minorHAnsi"/>
              </w:rPr>
              <w:t>ma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być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prowadzony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czytelnie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i starannie.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Uczeń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ma dbać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o</w:t>
            </w:r>
            <w:r w:rsidRPr="004E3C56">
              <w:rPr>
                <w:rFonts w:cstheme="minorHAnsi"/>
                <w:spacing w:val="-57"/>
              </w:rPr>
              <w:t xml:space="preserve">     </w:t>
            </w:r>
            <w:r w:rsidRPr="004E3C56">
              <w:rPr>
                <w:rFonts w:cstheme="minorHAnsi"/>
              </w:rPr>
              <w:t>zapisywanie treści omawianych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lekcji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oraz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notowanie zadania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domowego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ćwiczeń</w:t>
            </w:r>
            <w:r>
              <w:rPr>
                <w:rFonts w:cstheme="minorHAnsi"/>
              </w:rPr>
              <w:t xml:space="preserve"> (klasa V)</w:t>
            </w:r>
          </w:p>
          <w:p w:rsidR="00A3026C" w:rsidRDefault="00A3026C" w:rsidP="00E3112D">
            <w:p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jest własnością ucznia i ma być czytelnie, starannie  i systematycznie prowadzony</w:t>
            </w:r>
          </w:p>
          <w:p w:rsidR="00A3026C" w:rsidRDefault="00A3026C" w:rsidP="00E3112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Przy wystawieniu oceny śródrocznej/ </w:t>
            </w:r>
            <w:proofErr w:type="spellStart"/>
            <w:r>
              <w:rPr>
                <w:rFonts w:cstheme="minorHAnsi"/>
              </w:rPr>
              <w:t>końcoworocznej</w:t>
            </w:r>
            <w:proofErr w:type="spellEnd"/>
            <w:r>
              <w:rPr>
                <w:rFonts w:cstheme="minorHAnsi"/>
              </w:rPr>
              <w:t xml:space="preserve"> stosuję się średnią ważoną:</w:t>
            </w:r>
          </w:p>
          <w:p w:rsidR="00A3026C" w:rsidRPr="001D6568" w:rsidRDefault="00A3026C" w:rsidP="00E3112D">
            <w:pPr>
              <w:spacing w:before="120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  <w:b/>
              </w:rPr>
              <w:t>Waga ocen: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B (sprawdzian z działu) – 3 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C (kartkówka) – 2 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Odpowiedź ustna – 2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przedmiotowy – 1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Zeszyt ćwiczeń - 1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na lekcji – 2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Prace dodatkowe -1-3 (wg uznania nauczyciela)</w:t>
            </w:r>
          </w:p>
          <w:tbl>
            <w:tblPr>
              <w:tblStyle w:val="Tabela-Siatka"/>
              <w:tblW w:w="0" w:type="auto"/>
              <w:tblInd w:w="1101" w:type="dxa"/>
              <w:tblLook w:val="04A0"/>
            </w:tblPr>
            <w:tblGrid>
              <w:gridCol w:w="3543"/>
              <w:gridCol w:w="3544"/>
            </w:tblGrid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OCENA</w:t>
                  </w:r>
                </w:p>
              </w:tc>
            </w:tr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celujący</w:t>
                  </w:r>
                </w:p>
              </w:tc>
            </w:tr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bardzo dobry  </w:t>
                  </w:r>
                </w:p>
              </w:tc>
            </w:tr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3,60 &lt;W &gt;4,59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dobry </w:t>
                  </w:r>
                </w:p>
              </w:tc>
            </w:tr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dostateczny  </w:t>
                  </w:r>
                </w:p>
              </w:tc>
            </w:tr>
            <w:tr w:rsidR="00A3026C" w:rsidRPr="001D6568" w:rsidTr="00E3112D"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lastRenderedPageBreak/>
                    <w:t>1,60 &lt;W &gt;2,59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dopuszczający  </w:t>
                  </w:r>
                </w:p>
              </w:tc>
            </w:tr>
            <w:tr w:rsidR="00A3026C" w:rsidRPr="001D6568" w:rsidTr="00E3112D">
              <w:trPr>
                <w:trHeight w:val="70"/>
              </w:trPr>
              <w:tc>
                <w:tcPr>
                  <w:tcW w:w="3543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A3026C" w:rsidRPr="001D6568" w:rsidRDefault="00A3026C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niedostateczny  </w:t>
                  </w:r>
                </w:p>
              </w:tc>
            </w:tr>
          </w:tbl>
          <w:p w:rsidR="00A3026C" w:rsidRPr="001D6568" w:rsidRDefault="00A3026C" w:rsidP="00E3112D">
            <w:pPr>
              <w:jc w:val="both"/>
              <w:rPr>
                <w:rFonts w:cstheme="minorHAnsi"/>
              </w:rPr>
            </w:pPr>
          </w:p>
        </w:tc>
      </w:tr>
      <w:tr w:rsidR="00A3026C" w:rsidRPr="001D6568" w:rsidTr="00E3112D">
        <w:tc>
          <w:tcPr>
            <w:tcW w:w="15134" w:type="dxa"/>
          </w:tcPr>
          <w:p w:rsidR="00A3026C" w:rsidRPr="004E3C56" w:rsidRDefault="00A3026C" w:rsidP="00AD6BB0">
            <w:pPr>
              <w:pStyle w:val="Akapitzlist"/>
              <w:numPr>
                <w:ilvl w:val="0"/>
                <w:numId w:val="8"/>
              </w:numPr>
              <w:ind w:left="0" w:firstLine="0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Prace pisemne: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są obowiązkowe</w:t>
            </w:r>
            <w:r>
              <w:rPr>
                <w:rFonts w:cstheme="minorHAnsi"/>
              </w:rPr>
              <w:t>, n</w:t>
            </w:r>
            <w:r w:rsidRPr="001D6568">
              <w:rPr>
                <w:rFonts w:cstheme="minorHAnsi"/>
              </w:rPr>
              <w:t>auczyciel sprawdza i ocenia prace pisemne uczniów w terminie nie przekraczającym 14 dni od daty napisania prac przez uczniów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uczeń ma prawo do dobrowolnej poprawy oceny ze sprawdzianów, poprawie podlegają oceny: niedostateczny, dopuszczający i dostateczny. Poprawa odbywa się na prośbę ucznia w ciągu dwóch tygodni od dnia podania informacji o ocenie. Uczeń może poprawić ocenę tylko raz. Pod uwagę bierze się średnią z obydwu uzyskanych ocen (tej pierwszej ze sprawdzianu i tej z poprawy).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udostępnione do wglądu uczniom po ich sprawdzeniu (do 2</w:t>
            </w:r>
            <w:r>
              <w:rPr>
                <w:rFonts w:cstheme="minorHAnsi"/>
              </w:rPr>
              <w:t xml:space="preserve"> tygodni) i omawiane na lekcji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udostępniane do wglądu rodzicom zgodnie z</w:t>
            </w:r>
            <w:r>
              <w:rPr>
                <w:rFonts w:cstheme="minorHAnsi"/>
              </w:rPr>
              <w:t xml:space="preserve"> zasadami zawartymi w statucie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przechowywane w teczkach do końca roku szkolnego, (czyli do 31 sierpnia)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Nieobecność ucznia: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 razie nieobecności podczas pracy pisemnej powinien napisać sprawdzian w terminie późniejszym, uzgodnionym z nauczycielem</w:t>
            </w:r>
          </w:p>
          <w:p w:rsidR="00A3026C" w:rsidRPr="001D6568" w:rsidRDefault="00A3026C" w:rsidP="00E3112D">
            <w:pPr>
              <w:jc w:val="both"/>
              <w:rPr>
                <w:rFonts w:cstheme="minorHAnsi"/>
              </w:rPr>
            </w:pP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Prace ucznia:</w:t>
            </w:r>
          </w:p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Sprawdziany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obowiązkowe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przeprowadza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formie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pisemnej,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a 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celem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jest</w:t>
            </w:r>
            <w:r>
              <w:rPr>
                <w:rFonts w:cstheme="minorHAnsi"/>
              </w:rPr>
              <w:t xml:space="preserve"> 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sprawdzenie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wiadomości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 umiejętności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ucznia 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zakresu danego działu.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planuje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zakończenie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planowanym sprawdzianie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dwu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Przed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każdym sprawdzianem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podaje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pisemnie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jej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programowy.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 sprawdzian poprzedza lekcja powtórzeniowa, podczas której nauczyciel zwraca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uwagę uczniów na najważniejsze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zagadnienia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danego działu.</w:t>
            </w:r>
          </w:p>
          <w:p w:rsidR="00A3026C" w:rsidRPr="004E3C56" w:rsidRDefault="00A3026C" w:rsidP="00AD6B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Zasada przeliczania punktów na stopień szkolny: Nauczyciel ustala ocenę każdorazowo zgodnie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/70% - 74%/ +(plus) dostateczny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/80% - 85%/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/86% - 89%/ +(plus)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:rsidR="00A3026C" w:rsidRPr="001D6568" w:rsidRDefault="00A3026C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:rsidR="00A3026C" w:rsidRPr="001D6568" w:rsidRDefault="00A3026C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Kartkówki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przeprowadza się w formie pisemnej, a ich celem jest sprawdzenie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umiejętności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ucznia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zakresu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1–3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ostatnich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jednostek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lekcyjnych.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 nie ma obowiązku uprzedzania uczniów o terminie i zakresie programowym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6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skonstruowana,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15 minut.</w:t>
            </w:r>
          </w:p>
          <w:p w:rsidR="00A3026C" w:rsidRPr="004E3C56" w:rsidRDefault="00A3026C" w:rsidP="00AD6BB0">
            <w:pPr>
              <w:pStyle w:val="TableParagraph"/>
              <w:numPr>
                <w:ilvl w:val="0"/>
                <w:numId w:val="16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oceniana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       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 pkt. 4e</w:t>
            </w:r>
          </w:p>
          <w:p w:rsidR="00A3026C" w:rsidRPr="001D6568" w:rsidRDefault="00A3026C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Odpowiedź</w:t>
            </w:r>
            <w:r w:rsidRPr="00DE65C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ustna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programowy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aktualnie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realizowanego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(3 ostatnie tematy). Oceniając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zgodność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wypowiedzi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postawionym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pytaniem,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posługiwanie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pojęciami,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 posługiwanie się mapą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zawartość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merytoryczną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wypowiedzi,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formułowania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wypowiedzi.</w:t>
            </w:r>
          </w:p>
          <w:p w:rsidR="00A3026C" w:rsidRPr="001D6568" w:rsidRDefault="00A3026C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Plusy</w:t>
            </w: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4E3C56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minusy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Uczeń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otrzymuje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plus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(+)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za: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wykonanie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zadania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domowego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–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karty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udzielanie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częstych</w:t>
            </w:r>
            <w:r w:rsidRPr="001D6568">
              <w:rPr>
                <w:rFonts w:cstheme="minorHAnsi"/>
              </w:rPr>
              <w:br/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poprawnych odpowiedzi, stosowanie wiedzy przedmiotowej w sytuacjach praktycznych, logiczne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myślenie 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wnioskowanie,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wysiłek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wkład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pracy.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Uczeń otrzymuje minus (-) za niewykonanie zadania domowego – karty pracy, za niewłaściwą</w:t>
            </w:r>
            <w:r w:rsidRPr="004E3C56">
              <w:rPr>
                <w:rFonts w:cstheme="minorHAnsi"/>
                <w:spacing w:val="-57"/>
              </w:rPr>
              <w:t xml:space="preserve"> </w:t>
            </w:r>
            <w:r w:rsidRPr="004E3C56">
              <w:rPr>
                <w:rFonts w:cstheme="minorHAnsi"/>
              </w:rPr>
              <w:t>odpowiedź lub notoryczne niezainteresowanie lekcją objawiające się ciągłym uniemożliwianiem</w:t>
            </w:r>
            <w:r w:rsidRPr="004E3C56">
              <w:rPr>
                <w:rFonts w:cstheme="minorHAnsi"/>
                <w:spacing w:val="-58"/>
              </w:rPr>
              <w:t xml:space="preserve"> </w:t>
            </w:r>
            <w:r w:rsidRPr="004E3C56">
              <w:rPr>
                <w:rFonts w:cstheme="minorHAnsi"/>
              </w:rPr>
              <w:t>zdobywania wiedzy sobie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innym.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cztery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plusy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 się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 xml:space="preserve">ocenę </w:t>
            </w:r>
            <w:proofErr w:type="spellStart"/>
            <w:r w:rsidRPr="004E3C56">
              <w:rPr>
                <w:rFonts w:cstheme="minorHAnsi"/>
              </w:rPr>
              <w:t>celujacą</w:t>
            </w:r>
            <w:proofErr w:type="spellEnd"/>
            <w:r w:rsidRPr="004E3C56">
              <w:rPr>
                <w:rFonts w:cstheme="minorHAnsi"/>
              </w:rPr>
              <w:t>.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trzy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minusy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ocenę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niedostateczną.</w:t>
            </w:r>
          </w:p>
          <w:p w:rsidR="00A3026C" w:rsidRPr="001D6568" w:rsidRDefault="00A3026C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Prace</w:t>
            </w: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dodatkowe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naukowych,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prezentacji.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wartość</w:t>
            </w:r>
            <w:r w:rsidRPr="001D6568">
              <w:rPr>
                <w:rFonts w:cstheme="minorHAnsi"/>
                <w:spacing w:val="-9"/>
              </w:rPr>
              <w:t xml:space="preserve"> </w:t>
            </w:r>
            <w:r w:rsidRPr="001D6568">
              <w:rPr>
                <w:rFonts w:cstheme="minorHAnsi"/>
              </w:rPr>
              <w:t>merytoryczną</w:t>
            </w:r>
            <w:r w:rsidRPr="001D6568">
              <w:rPr>
                <w:rFonts w:cstheme="minorHAnsi"/>
                <w:spacing w:val="-6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estetykę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wykonania,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wkład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pracy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ucznia,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lastRenderedPageBreak/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prezentacji,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oryginalność</w:t>
            </w:r>
            <w:r w:rsidRPr="004E3C56">
              <w:rPr>
                <w:rFonts w:cstheme="minorHAnsi"/>
                <w:spacing w:val="-5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-7"/>
              </w:rPr>
              <w:t xml:space="preserve"> </w:t>
            </w:r>
            <w:r w:rsidRPr="004E3C56">
              <w:rPr>
                <w:rFonts w:cstheme="minorHAnsi"/>
              </w:rPr>
              <w:t>pomysłowość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pracy.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Informowanie ucznia o poziomie jego osiągnięć edukacyjnych oraz o postępach w tym zakresie przebiega następująco: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Każda ocena z pracy pisemnej jest uzasadniona przyznaną punktacją procentową, a w miarę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potrzeb – dodatkowym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pisemnym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komentarzem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do niej.</w:t>
            </w:r>
          </w:p>
          <w:p w:rsidR="00A3026C" w:rsidRDefault="00A3026C" w:rsidP="00AD6BB0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odpowiedź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ustną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uzasadniona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forum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klasy,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wskazaniem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obszarów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poprawnie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wymagających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ćwiczenia.</w:t>
            </w:r>
          </w:p>
          <w:p w:rsidR="00A3026C" w:rsidRPr="004E3C56" w:rsidRDefault="00A3026C" w:rsidP="00AD6BB0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Nauczyciel przy wystawianiu oceny śródrocznej i rocznej w pierwszej kolejności bierze pod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uwagę prace klasowe, sprawdziany,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kartkówki, aktywność.)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Default="00A3026C" w:rsidP="00AD6BB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Nieprzygotowania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Uczeń ma prawo do dwukrotnego/jednokrotnego (w zależności od liczby godzin w tygodniu) zgłoszenia nieprzygotowania do zajęć lekcyjnych (nieprzygotowanie do lekcji oznacza: niegotowość do odpowiedzi ustnej, brak zeszytu, brak podręcznika lub brak pracy domowej)</w:t>
            </w:r>
          </w:p>
          <w:p w:rsidR="00A3026C" w:rsidRPr="004E3C56" w:rsidRDefault="00A3026C" w:rsidP="00AD6BB0">
            <w:pPr>
              <w:pStyle w:val="Akapitzlist"/>
              <w:numPr>
                <w:ilvl w:val="0"/>
                <w:numId w:val="14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Nieprzygotowania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zgłasza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z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miejsca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ustnie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początku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zajęć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sprawdzeniu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listy</w:t>
            </w:r>
            <w:r w:rsidRPr="004E3C56">
              <w:rPr>
                <w:rFonts w:cstheme="minorHAnsi"/>
                <w:spacing w:val="-57"/>
              </w:rPr>
              <w:t xml:space="preserve">          </w:t>
            </w:r>
            <w:r w:rsidRPr="004E3C56">
              <w:rPr>
                <w:rFonts w:cstheme="minorHAnsi"/>
              </w:rPr>
              <w:t>obecności.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Szczególne osiągnięcia uczniów:</w:t>
            </w:r>
          </w:p>
          <w:p w:rsidR="00A3026C" w:rsidRPr="001D6568" w:rsidRDefault="00A3026C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tym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udział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konkursach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przedmiotowych,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szkolnych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                </w:t>
            </w:r>
            <w:r w:rsidRPr="001D6568">
              <w:rPr>
                <w:rFonts w:cstheme="minorHAnsi"/>
              </w:rPr>
              <w:t>międzyszkolnych,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oceniane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zgodnie z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zasadami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zapisanymi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statucie)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E3112D">
            <w:pPr>
              <w:pStyle w:val="Akapitzlist"/>
              <w:ind w:left="360"/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III. Postanowienia końcowe</w:t>
            </w:r>
          </w:p>
        </w:tc>
      </w:tr>
      <w:tr w:rsidR="00A3026C" w:rsidRPr="001D6568" w:rsidTr="00E3112D">
        <w:tc>
          <w:tcPr>
            <w:tcW w:w="15134" w:type="dxa"/>
          </w:tcPr>
          <w:p w:rsidR="00A3026C" w:rsidRPr="001D6568" w:rsidRDefault="00A3026C" w:rsidP="00AD6BB0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 xml:space="preserve"> PZO obowiązują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:rsidR="00A3026C" w:rsidRPr="001D6568" w:rsidRDefault="00A3026C" w:rsidP="00AD6BB0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wszystkich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kwestiach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nieujętych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PZO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5"/>
              </w:rPr>
              <w:t xml:space="preserve"> </w:t>
            </w:r>
            <w:r w:rsidRPr="001D6568">
              <w:rPr>
                <w:rFonts w:cstheme="minorHAnsi"/>
              </w:rPr>
              <w:t>Statucie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SP</w:t>
            </w:r>
            <w:r w:rsidRPr="001D6568">
              <w:rPr>
                <w:rFonts w:cstheme="minorHAnsi"/>
                <w:spacing w:val="-12"/>
              </w:rPr>
              <w:t xml:space="preserve"> </w:t>
            </w:r>
            <w:r w:rsidRPr="001D6568">
              <w:rPr>
                <w:rFonts w:cstheme="minorHAnsi"/>
              </w:rPr>
              <w:t>im. Jana Pawła II w Korczynie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decyzję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podejmuje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uwzględnieniem przepisów Rozporządzenia w sprawie warunków i sposobu oceniania,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klasyfikowania i promowania uczniów i słuchaczy oraz przeprowadzania sprawdzianów 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egzaminów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 szkołach publicznych.</w:t>
            </w:r>
          </w:p>
        </w:tc>
      </w:tr>
    </w:tbl>
    <w:p w:rsidR="00A3026C" w:rsidRPr="001D6568" w:rsidRDefault="00A3026C" w:rsidP="00A3026C">
      <w:pPr>
        <w:rPr>
          <w:rFonts w:cstheme="minorHAnsi"/>
        </w:rPr>
      </w:pPr>
    </w:p>
    <w:p w:rsidR="00A3026C" w:rsidRDefault="00A3026C" w:rsidP="00A3026C">
      <w:pPr>
        <w:tabs>
          <w:tab w:val="center" w:pos="5459"/>
          <w:tab w:val="right" w:pos="9995"/>
        </w:tabs>
        <w:autoSpaceDE w:val="0"/>
        <w:spacing w:after="120"/>
        <w:ind w:left="14" w:hanging="14"/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Wymagania edukacyjne niezbędne do otrzymania przez ucznia śródrocznych i rocznych ocen klasyfikacyjnych:</w:t>
      </w:r>
    </w:p>
    <w:p w:rsidR="00A3026C" w:rsidRDefault="00A3026C" w:rsidP="00A3026C">
      <w:pPr>
        <w:tabs>
          <w:tab w:val="center" w:pos="5459"/>
          <w:tab w:val="right" w:pos="9995"/>
        </w:tabs>
        <w:autoSpaceDE w:val="0"/>
        <w:spacing w:after="120"/>
        <w:rPr>
          <w:rFonts w:cstheme="minorHAnsi"/>
          <w:b/>
        </w:rPr>
      </w:pPr>
    </w:p>
    <w:p w:rsidR="00A3026C" w:rsidRPr="004E3C56" w:rsidRDefault="00A3026C" w:rsidP="00A3026C">
      <w:pPr>
        <w:tabs>
          <w:tab w:val="center" w:pos="5459"/>
          <w:tab w:val="right" w:pos="9995"/>
        </w:tabs>
        <w:autoSpaceDE w:val="0"/>
        <w:spacing w:after="120"/>
        <w:jc w:val="both"/>
        <w:rPr>
          <w:rFonts w:cstheme="minorHAnsi"/>
          <w:b/>
        </w:rPr>
      </w:pPr>
      <w:r w:rsidRPr="001D6568">
        <w:rPr>
          <w:rFonts w:cstheme="minorHAnsi"/>
          <w:b/>
        </w:rPr>
        <w:t>Wymagania konieczne</w:t>
      </w:r>
      <w:r w:rsidRPr="001D6568">
        <w:rPr>
          <w:rFonts w:cstheme="minorHAnsi"/>
        </w:rPr>
        <w:t xml:space="preserve"> obejmują te elementy treści, które mogą świadczyć o możliwości opanowania, przy odpowiedn</w:t>
      </w:r>
      <w:r>
        <w:rPr>
          <w:rFonts w:cstheme="minorHAnsi"/>
        </w:rPr>
        <w:t xml:space="preserve">im nakładzie pracy, pozostałych </w:t>
      </w:r>
      <w:r w:rsidRPr="001D6568">
        <w:rPr>
          <w:rFonts w:cstheme="minorHAnsi"/>
        </w:rPr>
        <w:t>elementów tej treści. Stanowią je elementy najłatwiejsze, najczęściej stosowane, praktyczne, niewymagające większych modyfikacji, niezbędne do uczenia się ogółu podstawowych wiadomości i umiejętności.</w:t>
      </w:r>
    </w:p>
    <w:p w:rsidR="00A3026C" w:rsidRPr="001D6568" w:rsidRDefault="00A3026C" w:rsidP="00A3026C">
      <w:pPr>
        <w:tabs>
          <w:tab w:val="center" w:pos="5459"/>
          <w:tab w:val="right" w:pos="9995"/>
        </w:tabs>
        <w:autoSpaceDE w:val="0"/>
        <w:spacing w:after="120"/>
        <w:ind w:left="28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podstawowe</w:t>
      </w:r>
      <w:r w:rsidRPr="001D6568">
        <w:rPr>
          <w:rFonts w:cstheme="minorHAnsi"/>
        </w:rPr>
        <w:t xml:space="preserve"> obejmują treści najprzystępniejsze, najprostsze, najbardziej uniwersalne, niezbędne na danym etapie kształcenia i na wyższych etapach, bezpośrednio użyteczne w pozaszkolnej działalności ucznia.</w:t>
      </w:r>
    </w:p>
    <w:p w:rsidR="00A3026C" w:rsidRPr="001D6568" w:rsidRDefault="00A3026C" w:rsidP="00A3026C">
      <w:pPr>
        <w:tabs>
          <w:tab w:val="center" w:pos="5459"/>
          <w:tab w:val="right" w:pos="9995"/>
        </w:tabs>
        <w:autoSpaceDE w:val="0"/>
        <w:spacing w:after="120"/>
        <w:ind w:left="42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rozszerzające</w:t>
      </w:r>
      <w:r w:rsidRPr="001D6568">
        <w:rPr>
          <w:rFonts w:cstheme="minorHAnsi"/>
        </w:rPr>
        <w:t xml:space="preserve"> obejmują elementy treści umiarkowanie przystępne, bardziej złożone i mniej typowe, w pewnym stopniu hipotetyczne, przydatne na dalszym etapie kształcenia, pośrednio użyteczne w pozaszkolnej działalności ucznia. </w:t>
      </w:r>
    </w:p>
    <w:p w:rsidR="00A3026C" w:rsidRPr="001D6568" w:rsidRDefault="00A3026C" w:rsidP="00A3026C">
      <w:pPr>
        <w:tabs>
          <w:tab w:val="center" w:pos="5459"/>
          <w:tab w:val="right" w:pos="9995"/>
        </w:tabs>
        <w:autoSpaceDE w:val="0"/>
        <w:spacing w:after="120"/>
        <w:ind w:left="56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dopełniające</w:t>
      </w:r>
      <w:r w:rsidRPr="001D6568">
        <w:rPr>
          <w:rFonts w:cstheme="minorHAnsi"/>
        </w:rPr>
        <w:t xml:space="preserve"> obejmują elementy treści trudne do opanowania, złożone i nietypowe, występujące w wielu równoległych ujęciach, wyspecjalizowane, o trudno przewidywalnym zastosowaniu. </w:t>
      </w:r>
    </w:p>
    <w:p w:rsidR="00A3026C" w:rsidRPr="001D6568" w:rsidRDefault="00A3026C" w:rsidP="00A3026C">
      <w:pPr>
        <w:tabs>
          <w:tab w:val="center" w:pos="5459"/>
          <w:tab w:val="right" w:pos="9995"/>
        </w:tabs>
        <w:autoSpaceDE w:val="0"/>
        <w:spacing w:after="120"/>
        <w:ind w:left="70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lastRenderedPageBreak/>
        <w:t>Wymagania wykraczające</w:t>
      </w:r>
      <w:r w:rsidRPr="001D6568">
        <w:rPr>
          <w:rFonts w:cstheme="minorHAnsi"/>
        </w:rPr>
        <w:t xml:space="preserve"> obejmują wiadomości i umiejętności z wybranej dziedziny geografii, wykraczające trudnością poza poziom rozszerzony, szczególnie złożone i oryginalne, twórcze naukowo, wąsko specjalistyczne. </w:t>
      </w:r>
    </w:p>
    <w:p w:rsidR="00A3026C" w:rsidRPr="00193883" w:rsidRDefault="00A3026C" w:rsidP="00A3026C">
      <w:pPr>
        <w:spacing w:after="120"/>
        <w:ind w:left="-709"/>
        <w:jc w:val="center"/>
        <w:rPr>
          <w:rFonts w:cs="Arial"/>
          <w:szCs w:val="20"/>
        </w:rPr>
      </w:pPr>
      <w:r w:rsidRPr="001D6568">
        <w:rPr>
          <w:rFonts w:cstheme="minorHAnsi"/>
        </w:rPr>
        <w:br w:type="page"/>
      </w:r>
      <w:r w:rsidRPr="00193883">
        <w:rPr>
          <w:rFonts w:eastAsia="Calibri" w:cs="Arial"/>
          <w:b/>
          <w:bCs/>
          <w:szCs w:val="20"/>
        </w:rPr>
        <w:lastRenderedPageBreak/>
        <w:t>Wymagania edukacyjne z geografii dla klasy 5</w:t>
      </w:r>
      <w:r w:rsidRPr="00193883">
        <w:rPr>
          <w:rFonts w:eastAsia="Calibri" w:cs="Arial"/>
          <w:b/>
          <w:bCs/>
          <w:szCs w:val="20"/>
        </w:rPr>
        <w:br/>
        <w:t xml:space="preserve">oparte na </w:t>
      </w:r>
      <w:r w:rsidRPr="00193883">
        <w:rPr>
          <w:rFonts w:eastAsia="Calibri" w:cs="Arial"/>
          <w:b/>
          <w:bCs/>
          <w:i/>
          <w:iCs/>
          <w:szCs w:val="20"/>
        </w:rPr>
        <w:t xml:space="preserve">Programie nauczania geografii w </w:t>
      </w:r>
      <w:r w:rsidRPr="00193883">
        <w:rPr>
          <w:rFonts w:eastAsia="Calibri" w:cs="Arial"/>
          <w:b/>
          <w:bCs/>
          <w:i/>
          <w:szCs w:val="20"/>
        </w:rPr>
        <w:t>szkole podstawowej</w:t>
      </w:r>
      <w:r w:rsidRPr="00193883">
        <w:rPr>
          <w:rFonts w:eastAsia="Calibri" w:cs="Arial"/>
          <w:b/>
          <w:bCs/>
          <w:szCs w:val="20"/>
        </w:rPr>
        <w:t xml:space="preserve"> – </w:t>
      </w:r>
      <w:r w:rsidRPr="00193883">
        <w:rPr>
          <w:rFonts w:eastAsia="Calibri" w:cs="Arial"/>
          <w:b/>
          <w:bCs/>
          <w:i/>
          <w:iCs/>
          <w:szCs w:val="20"/>
        </w:rPr>
        <w:t xml:space="preserve">Planeta Nowa </w:t>
      </w:r>
      <w:r w:rsidRPr="00193883">
        <w:rPr>
          <w:rFonts w:eastAsia="Calibri" w:cs="Arial"/>
          <w:b/>
          <w:bCs/>
          <w:szCs w:val="20"/>
        </w:rPr>
        <w:t>autorstwa Ewy Marii Tuz i Barbary Dziedzic</w:t>
      </w:r>
      <w:r>
        <w:rPr>
          <w:rFonts w:ascii="Arial" w:eastAsia="Calibri" w:hAnsi="Arial" w:cs="Arial"/>
          <w:b/>
          <w:bCs/>
          <w:szCs w:val="28"/>
        </w:rPr>
        <w:t>; Edycja 2024</w:t>
      </w:r>
    </w:p>
    <w:tbl>
      <w:tblPr>
        <w:tblW w:w="15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4"/>
        <w:gridCol w:w="3174"/>
        <w:gridCol w:w="3175"/>
        <w:gridCol w:w="3177"/>
        <w:gridCol w:w="3175"/>
      </w:tblGrid>
      <w:tr w:rsidR="00A3026C" w:rsidRPr="00D05D68" w:rsidTr="00E3112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A3026C" w:rsidRPr="00D42BA0" w:rsidRDefault="00A3026C" w:rsidP="00E3112D">
            <w:pPr>
              <w:ind w:right="-1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42BA0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A3026C" w:rsidRPr="00D05D68" w:rsidTr="00E3112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:rsidR="00A3026C" w:rsidRPr="009242EF" w:rsidRDefault="00A3026C" w:rsidP="00E3112D">
            <w:pPr>
              <w:ind w:right="-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242EF">
              <w:rPr>
                <w:rFonts w:cstheme="minorHAnsi"/>
                <w:b/>
                <w:sz w:val="20"/>
                <w:szCs w:val="20"/>
              </w:rPr>
              <w:t>na ocenę dopuszczającą</w:t>
            </w:r>
          </w:p>
        </w:tc>
        <w:tc>
          <w:tcPr>
            <w:tcW w:w="3174" w:type="dxa"/>
            <w:shd w:val="clear" w:color="auto" w:fill="auto"/>
            <w:vAlign w:val="center"/>
          </w:tcPr>
          <w:p w:rsidR="00A3026C" w:rsidRPr="00D42BA0" w:rsidRDefault="00A3026C" w:rsidP="00E3112D">
            <w:pPr>
              <w:ind w:right="-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242EF">
              <w:rPr>
                <w:rFonts w:cstheme="minorHAnsi"/>
                <w:b/>
                <w:sz w:val="20"/>
                <w:szCs w:val="20"/>
              </w:rPr>
              <w:t>na ocenę dostateczną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A3026C" w:rsidRPr="009242EF" w:rsidRDefault="00A3026C" w:rsidP="00E3112D">
            <w:pPr>
              <w:ind w:right="-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242EF">
              <w:rPr>
                <w:rFonts w:cstheme="minorHAnsi"/>
                <w:b/>
                <w:sz w:val="20"/>
                <w:szCs w:val="20"/>
              </w:rPr>
              <w:t>na ocenę dobrą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A3026C" w:rsidRPr="00D42BA0" w:rsidRDefault="00A3026C" w:rsidP="00E3112D">
            <w:pPr>
              <w:ind w:right="-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242EF">
              <w:rPr>
                <w:rFonts w:cstheme="minorHAnsi"/>
                <w:b/>
                <w:sz w:val="20"/>
                <w:szCs w:val="20"/>
              </w:rPr>
              <w:t>na ocenę bardzo dobrą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A3026C" w:rsidRPr="00D42BA0" w:rsidRDefault="00A3026C" w:rsidP="00E3112D">
            <w:pPr>
              <w:ind w:right="-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242EF">
              <w:rPr>
                <w:rFonts w:cstheme="minorHAnsi"/>
                <w:b/>
                <w:sz w:val="20"/>
                <w:szCs w:val="20"/>
              </w:rPr>
              <w:t>na ocenę celującą</w:t>
            </w:r>
          </w:p>
        </w:tc>
      </w:tr>
      <w:tr w:rsidR="00A3026C" w:rsidRPr="00D05D68" w:rsidTr="00E3112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A3026C" w:rsidRPr="00D42BA0" w:rsidRDefault="00A3026C" w:rsidP="00E3112D">
            <w:pPr>
              <w:ind w:right="-11"/>
              <w:rPr>
                <w:rFonts w:cstheme="minorHAnsi"/>
                <w:b/>
                <w:bCs/>
                <w:sz w:val="20"/>
                <w:szCs w:val="20"/>
              </w:rPr>
            </w:pPr>
            <w:r w:rsidRPr="00D42BA0">
              <w:rPr>
                <w:rFonts w:cstheme="minorHAnsi"/>
                <w:b/>
                <w:sz w:val="20"/>
                <w:szCs w:val="20"/>
              </w:rPr>
              <w:t>1. Mapa Polski</w:t>
            </w:r>
          </w:p>
        </w:tc>
      </w:tr>
      <w:tr w:rsidR="00A3026C" w:rsidRPr="00D05D68" w:rsidTr="00E3112D">
        <w:trPr>
          <w:trHeight w:val="562"/>
        </w:trPr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legenda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mapy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>wymienia elementy mapy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wysokość bezwzględna</w:t>
            </w:r>
            <w:r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eastAsia="Calibri" w:cstheme="minorHAnsi"/>
                <w:i/>
                <w:sz w:val="20"/>
                <w:szCs w:val="20"/>
              </w:rPr>
              <w:t>wysokość względna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 xml:space="preserve">odczytuje wysokość bezwzględną obiektów na mapie </w:t>
            </w:r>
            <w:r>
              <w:rPr>
                <w:rFonts w:eastAsia="Calibri" w:cstheme="minorHAnsi"/>
                <w:sz w:val="20"/>
                <w:szCs w:val="20"/>
              </w:rPr>
              <w:t>poziomicowej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>podaje nazwy barw stosowanych na mapach hipsometrycznych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>wymienia różne rodzaje map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odczytuje za pomocą legendy znaki kartograficzne na mapie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stosuje legendę mapy do odczytania informacji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odczytuje skalę mapy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rozróżnia rodzaje skali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oblicza wysokość względną na podstawie wysokości bezwzględnej odczytanej z mapy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odczytuje informacje z mapy poziomicowej i </w:t>
            </w:r>
            <w:r>
              <w:rPr>
                <w:rFonts w:cstheme="minorHAnsi"/>
                <w:sz w:val="20"/>
                <w:szCs w:val="20"/>
              </w:rPr>
              <w:t xml:space="preserve">mapy </w:t>
            </w:r>
            <w:r w:rsidRPr="00D42BA0">
              <w:rPr>
                <w:rFonts w:cstheme="minorHAnsi"/>
                <w:sz w:val="20"/>
                <w:szCs w:val="20"/>
              </w:rPr>
              <w:t>hipsometrycznej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wyszukuje w atlasie przykłady map: </w:t>
            </w:r>
            <w:proofErr w:type="spellStart"/>
            <w:r w:rsidRPr="00D42BA0">
              <w:rPr>
                <w:rFonts w:cstheme="minorHAnsi"/>
                <w:sz w:val="20"/>
                <w:szCs w:val="20"/>
              </w:rPr>
              <w:t>ogólnogeograficznej</w:t>
            </w:r>
            <w:proofErr w:type="spellEnd"/>
            <w:r w:rsidRPr="00D42BA0">
              <w:rPr>
                <w:rFonts w:cstheme="minorHAnsi"/>
                <w:sz w:val="20"/>
                <w:szCs w:val="20"/>
              </w:rPr>
              <w:t>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3026C" w:rsidRPr="0089225B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89225B">
              <w:rPr>
                <w:rFonts w:cstheme="minorHAnsi"/>
                <w:sz w:val="20"/>
                <w:szCs w:val="20"/>
              </w:rPr>
              <w:t>rozróżnia na mapie znaki punktowe, liniowe i powierzchniowe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rysuje podziałkę liniową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2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wyjaśnia, dlaczego każda mapa ma skalę</w:t>
            </w:r>
          </w:p>
          <w:p w:rsidR="00A3026C" w:rsidRPr="00D42BA0" w:rsidRDefault="00A3026C" w:rsidP="00AD6BB0">
            <w:pPr>
              <w:numPr>
                <w:ilvl w:val="0"/>
                <w:numId w:val="1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>oblicza odległość na mapie wzdłuż linii prostej za pomocą skali liczbowej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2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wyjaśnia, jak powstaje mapa poziomicowa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2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 różnicę między obszarem nizinnym, wyżynnym a obszarem górskim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2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różnicę między mapą </w:t>
            </w:r>
            <w:proofErr w:type="spellStart"/>
            <w:r w:rsidRPr="00D42BA0">
              <w:rPr>
                <w:rFonts w:cstheme="minorHAnsi"/>
                <w:sz w:val="20"/>
                <w:szCs w:val="20"/>
              </w:rPr>
              <w:t>ogólnogeograficzną</w:t>
            </w:r>
            <w:proofErr w:type="spellEnd"/>
            <w:r w:rsidRPr="00D42BA0">
              <w:rPr>
                <w:rFonts w:cstheme="minorHAnsi"/>
                <w:sz w:val="20"/>
                <w:szCs w:val="20"/>
              </w:rPr>
              <w:t xml:space="preserve"> a mapą krajobrazową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2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dobiera odpowiednią mapę w celu uzyskania określonych informacji geograficznych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przekształca skalę liczbową na mianowaną i podziałkę liniową</w:t>
            </w:r>
          </w:p>
          <w:p w:rsidR="00A3026C" w:rsidRPr="001E04BB" w:rsidRDefault="00A3026C" w:rsidP="00AD6BB0">
            <w:pPr>
              <w:pStyle w:val="Tekstkomentarza"/>
              <w:numPr>
                <w:ilvl w:val="0"/>
                <w:numId w:val="3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oblicza odległość w terenie za pomocą podziałki liniowej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oblicza długość trasy złożonej z odcinków</w:t>
            </w:r>
            <w:r>
              <w:rPr>
                <w:rFonts w:cstheme="minorHAnsi"/>
                <w:sz w:val="20"/>
                <w:szCs w:val="20"/>
              </w:rPr>
              <w:t xml:space="preserve"> za pomocą skali liczbowej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rozpoznaje przedstawione na map</w:t>
            </w:r>
            <w:r w:rsidRPr="001E04BB">
              <w:rPr>
                <w:rFonts w:cstheme="minorHAnsi"/>
                <w:sz w:val="20"/>
                <w:szCs w:val="20"/>
              </w:rPr>
              <w:t>a</w:t>
            </w:r>
            <w:r w:rsidRPr="00D42BA0">
              <w:rPr>
                <w:rFonts w:cstheme="minorHAnsi"/>
                <w:sz w:val="20"/>
                <w:szCs w:val="20"/>
              </w:rPr>
              <w:t>ch poziomicowych formy terenu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rozpoznaje formy ukształtowania powierzchni na mapie hipsometrycznej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omawia zastosowanie map cyfrowych</w:t>
            </w:r>
          </w:p>
          <w:p w:rsidR="00A3026C" w:rsidRPr="00B13B88" w:rsidRDefault="00A3026C" w:rsidP="00AD6BB0">
            <w:pPr>
              <w:pStyle w:val="Tekstkomentarza"/>
              <w:numPr>
                <w:ilvl w:val="0"/>
                <w:numId w:val="3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posługuje się planem miasta w terenie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podaje przykłady wykorzystania map o różnej treści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analizuje treść map przedstawiających ukształtowanie powierzchni Polski</w:t>
            </w:r>
          </w:p>
          <w:p w:rsidR="00A3026C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czyta treść mapy lub planu najbliższego otoczenia szkoły, odnosząc je do</w:t>
            </w:r>
            <w:r>
              <w:rPr>
                <w:rFonts w:cstheme="minorHAnsi"/>
                <w:sz w:val="20"/>
                <w:szCs w:val="20"/>
              </w:rPr>
              <w:t xml:space="preserve"> obserwowanych w terenie</w:t>
            </w:r>
            <w:r w:rsidRPr="00D42BA0">
              <w:rPr>
                <w:rFonts w:cstheme="minorHAnsi"/>
                <w:sz w:val="20"/>
                <w:szCs w:val="20"/>
              </w:rPr>
              <w:t xml:space="preserve"> elementów środowiska geograficznego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projektuje i opisuje trasę wycieczki na podstawie mapy turystycznej lub planu miasta </w:t>
            </w:r>
          </w:p>
        </w:tc>
      </w:tr>
      <w:tr w:rsidR="00A3026C" w:rsidRPr="00D05D68" w:rsidTr="00E3112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A3026C" w:rsidRPr="00D42BA0" w:rsidRDefault="00A3026C" w:rsidP="00E3112D">
            <w:pPr>
              <w:rPr>
                <w:rFonts w:cstheme="minorHAnsi"/>
                <w:b/>
                <w:sz w:val="20"/>
                <w:szCs w:val="20"/>
              </w:rPr>
            </w:pPr>
            <w:r w:rsidRPr="00D42BA0">
              <w:rPr>
                <w:rFonts w:cstheme="minorHAnsi"/>
                <w:b/>
                <w:sz w:val="20"/>
                <w:szCs w:val="20"/>
              </w:rPr>
              <w:t>2. Krajobrazy Polski</w:t>
            </w:r>
          </w:p>
        </w:tc>
      </w:tr>
      <w:tr w:rsidR="00A3026C" w:rsidRPr="00D05D68" w:rsidTr="00E3112D"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D42BA0">
              <w:rPr>
                <w:rFonts w:eastAsia="Calibri" w:cstheme="minorHAnsi"/>
                <w:sz w:val="20"/>
                <w:szCs w:val="20"/>
              </w:rPr>
              <w:t xml:space="preserve">Uczeń: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cstheme="minorHAnsi"/>
                <w:i/>
                <w:sz w:val="20"/>
                <w:szCs w:val="20"/>
              </w:rPr>
              <w:t>krajobraz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składniki krajobrazu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wymienia elementy krajobrazu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>najbliższej okolicy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pasy rzeźby terenu Polski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Wybrzeże Słowińskie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elementy krajobrazu nadmorskiego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główne miasta leżące na Wybrzeżu Słowińskim</w:t>
            </w:r>
          </w:p>
          <w:p w:rsidR="00A3026C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po jednym przykładzie rośliny i zwierzęcia charakterystycznych dla Wybrzeża Słowińskiego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Pojezierze Mazurskie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odczytuje z mapy nazwy największych jezior</w:t>
            </w:r>
            <w:r>
              <w:rPr>
                <w:rFonts w:cstheme="minorHAnsi"/>
                <w:sz w:val="20"/>
                <w:szCs w:val="20"/>
              </w:rPr>
              <w:t xml:space="preserve"> na Pojezierzu Mazurskim</w:t>
            </w:r>
          </w:p>
          <w:p w:rsidR="00A3026C" w:rsidRPr="00DE5A59" w:rsidRDefault="00A3026C" w:rsidP="00AD6BB0">
            <w:pPr>
              <w:pStyle w:val="Akapitzlist"/>
              <w:numPr>
                <w:ilvl w:val="1"/>
                <w:numId w:val="2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E5A59">
              <w:rPr>
                <w:rFonts w:cstheme="minorHAnsi"/>
                <w:sz w:val="20"/>
                <w:szCs w:val="20"/>
              </w:rPr>
              <w:t>pas Nizin</w:t>
            </w:r>
          </w:p>
          <w:p w:rsidR="00A3026C" w:rsidRDefault="00A3026C" w:rsidP="00E3112D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cstheme="minorHAnsi"/>
                <w:sz w:val="20"/>
                <w:szCs w:val="20"/>
              </w:rPr>
            </w:pPr>
            <w:r w:rsidRPr="00DE5A59">
              <w:rPr>
                <w:rFonts w:cstheme="minorHAnsi"/>
                <w:sz w:val="20"/>
                <w:szCs w:val="20"/>
              </w:rPr>
              <w:t>Środkowopolskich oraz</w:t>
            </w:r>
            <w:r w:rsidRPr="00D42BA0">
              <w:rPr>
                <w:rFonts w:cstheme="minorHAnsi"/>
                <w:sz w:val="20"/>
                <w:szCs w:val="20"/>
              </w:rPr>
              <w:t xml:space="preserve"> Nizinę Mazowiecką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największe rzeki przecinające Nizinę Mazowiecką</w:t>
            </w:r>
          </w:p>
          <w:p w:rsidR="00A3026C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największe miasta Niziny Mazowieckiej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określa położenie Warszawy na map</w:t>
            </w:r>
            <w:r>
              <w:rPr>
                <w:rFonts w:cstheme="minorHAnsi"/>
                <w:sz w:val="20"/>
                <w:szCs w:val="20"/>
              </w:rPr>
              <w:t>ie</w:t>
            </w:r>
            <w:r w:rsidRPr="00D42BA0">
              <w:rPr>
                <w:rFonts w:cstheme="minorHAnsi"/>
                <w:sz w:val="20"/>
                <w:szCs w:val="20"/>
              </w:rPr>
              <w:t xml:space="preserve"> Polski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najważniejsze obiekty turystyczne Warszawy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pas Wyżyn Polskich i Wyżynę Śląską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największe miasta na Wyżynie Śląskiej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wskazuje na mapie </w:t>
            </w:r>
            <w:r>
              <w:rPr>
                <w:rFonts w:cstheme="minorHAnsi"/>
                <w:sz w:val="20"/>
                <w:szCs w:val="20"/>
              </w:rPr>
              <w:t xml:space="preserve">Polski </w:t>
            </w:r>
            <w:r w:rsidRPr="00D42BA0">
              <w:rPr>
                <w:rFonts w:cstheme="minorHAnsi"/>
                <w:sz w:val="20"/>
                <w:szCs w:val="20"/>
              </w:rPr>
              <w:t>Wyżyn</w:t>
            </w:r>
            <w:r>
              <w:rPr>
                <w:rFonts w:cstheme="minorHAnsi"/>
                <w:sz w:val="20"/>
                <w:szCs w:val="20"/>
              </w:rPr>
              <w:t xml:space="preserve">ę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>Lubelsk</w:t>
            </w:r>
            <w:r>
              <w:rPr>
                <w:rFonts w:cstheme="minorHAnsi"/>
                <w:sz w:val="20"/>
                <w:szCs w:val="20"/>
              </w:rPr>
              <w:t>ą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gleby i główne uprawy Wyżyny Lubelskiej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określa na podstawie mapy Polski położenie Wyżyny Krakowsko-Częstochowskiej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podaje nazwę parku narodowego leżącego na Wyżynie Krakowsko-Częstochowskiej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podaje nazw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D42BA0">
              <w:rPr>
                <w:rFonts w:cstheme="minorHAnsi"/>
                <w:sz w:val="20"/>
                <w:szCs w:val="20"/>
              </w:rPr>
              <w:t xml:space="preserve"> zwierząt żyjących w jaskiniach na Wyżynie Krakowsko-Częstochowskiej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określa na podstawie mapy położenie Tatr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Tatry Wysokie i Tatry Zachodnie</w:t>
            </w:r>
          </w:p>
        </w:tc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podaje różnicę mi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D42BA0">
              <w:rPr>
                <w:rFonts w:cstheme="minorHAnsi"/>
                <w:sz w:val="20"/>
                <w:szCs w:val="20"/>
              </w:rPr>
              <w:t xml:space="preserve">dzy krajobrazem naturalnym </w:t>
            </w:r>
            <w:r>
              <w:rPr>
                <w:rFonts w:cstheme="minorHAnsi"/>
                <w:sz w:val="20"/>
                <w:szCs w:val="20"/>
              </w:rPr>
              <w:t>a krajobrazem</w:t>
            </w:r>
            <w:r w:rsidRPr="00D42BA0">
              <w:rPr>
                <w:rFonts w:cstheme="minorHAnsi"/>
                <w:sz w:val="20"/>
                <w:szCs w:val="20"/>
              </w:rPr>
              <w:t xml:space="preserve"> kulturowym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określa położenie najbliższej okolicy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>na mapie Polski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główne cechy krajobrazu nadmorskiego na podstawie ilustracji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cechy krajobrazu Pojezierza Mazurskiego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atrakcje turystyczne Pojezierza Mazurskiego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cechy krajobrazu Niziny Mazowieckiej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atrakcje turystyczne Niziny Mazowieckiej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opisuje cechy krajobrazu wielkomiejskiego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główne cechy krajobrazu miejsko-przemysłowego</w:t>
            </w:r>
            <w:r>
              <w:rPr>
                <w:rFonts w:cstheme="minorHAnsi"/>
                <w:sz w:val="20"/>
                <w:szCs w:val="20"/>
              </w:rPr>
              <w:t xml:space="preserve"> Wyżyny Śląskiej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cechy krajobrazu rolniczego Wyżyny Lubelskiej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cechy krajobrazu Wyżyny Krakowsko-Częstochowskiej na podstawie ilustracji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dwa przykłady roślin charakterystycznych dla Wyżyny Krakowsko-Częstochowskiej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najwyższe szczyty Tatr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cechy krajobrazu wysokogórskiego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cechy pogody w górach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wymienia atrakcje turystyczne Tatr 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charakteryzuje</w:t>
            </w:r>
            <w:r>
              <w:rPr>
                <w:rFonts w:cstheme="minorHAnsi"/>
                <w:sz w:val="20"/>
                <w:szCs w:val="20"/>
              </w:rPr>
              <w:t xml:space="preserve"> pasy</w:t>
            </w:r>
            <w:r w:rsidRPr="00D42BA0">
              <w:rPr>
                <w:rFonts w:cstheme="minorHAnsi"/>
                <w:sz w:val="20"/>
                <w:szCs w:val="20"/>
              </w:rPr>
              <w:t xml:space="preserve"> rzeźby terenu w Polsce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opisuje krajobraz najbliższej okolicy w odniesieniu do pasów rzeźby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>terenu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opisuje wpływ wody i wiatru na nadmorski krajobraz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sposoby gospodarowania w krajobrazie nadmorskim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wpływ lądolodu na krajobraz pojezierzy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znaczenie węgla kamiennego na Wyżynie Śląskiej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omawia na podstawie ilustracji powstawanie wąwozów lessowych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charakteryzuje czynniki wpływające na krajobraz rolniczy Wyżyny Lubelskiej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charakteryzuje na podstawie ilustracji rzeźbę krasową i formy krasowe Wyżyny Krakowsko-Częstochowskiej</w:t>
            </w:r>
          </w:p>
          <w:p w:rsidR="00A3026C" w:rsidRPr="003023DA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opisuje na podstawie ilustracji piętra roślinności w Tatrach </w:t>
            </w:r>
          </w:p>
        </w:tc>
        <w:tc>
          <w:tcPr>
            <w:tcW w:w="3177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724973" w:rsidRDefault="00A3026C" w:rsidP="00AD6BB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sz w:val="20"/>
                <w:szCs w:val="20"/>
              </w:rPr>
            </w:pPr>
            <w:r w:rsidRPr="00724973">
              <w:rPr>
                <w:rFonts w:eastAsia="Calibri" w:cstheme="minorHAnsi"/>
                <w:sz w:val="20"/>
                <w:szCs w:val="20"/>
              </w:rPr>
              <w:t>dokonuje oceny krajobrazu najbliższego otoczenia szkoły pod względem jego ładu i estetyki zagospodarowania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 xml:space="preserve">porównuje na podstawie mapy Polski i ilustracji rzeźbę terenu w poszczególnych pasach </w:t>
            </w:r>
          </w:p>
          <w:p w:rsidR="00A3026C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 na podstawie ilustracji, jak powstaje jezioro przybrzeżne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obiekty dziedzictwa przyrodniczego i kulturowego Wybrzeża Słowińskiego oraz wskazuje je na mapie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</w:t>
            </w:r>
            <w:r w:rsidRPr="00D42BA0">
              <w:rPr>
                <w:rFonts w:cstheme="minorHAnsi"/>
                <w:sz w:val="20"/>
                <w:szCs w:val="20"/>
              </w:rPr>
              <w:t xml:space="preserve"> znaczenie turystyki na Wybrzeżu Słowińskim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charakteryzuje najważniejsze obiekty dziedzictwa przyrodniczego i kulturowego na Nizinie Mazowieckiej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opisuje zabudowę i sieć komunikacyjną Warszawy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omawia atrakcje turystyczne na Szlaku Zabytków Techniki 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 opisuje </w:t>
            </w:r>
            <w:r>
              <w:rPr>
                <w:rFonts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cstheme="minorHAnsi"/>
                <w:sz w:val="20"/>
                <w:szCs w:val="20"/>
              </w:rPr>
              <w:t>rolnictwo na Wyżynie Lubelskiej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opisuje najważniejsze obiekty dziedzictwa kulturowego Wyżyny Lubelskiej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charakteryzuje na podstawie mapy atrakcje turystyczne Szlaku Orlich Gniazd 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argumenty potwierdzające różnicę w krajobrazie Tatr Wysokich i Tatr Zachodnich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opisuje dziedzictwo przyrodnicze Tatr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proponuje zmiany w zagospodarowaniu terenu najbliższej okolicy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prezentuje projekt</w:t>
            </w:r>
            <w:r w:rsidRPr="009242EF">
              <w:rPr>
                <w:rFonts w:eastAsia="Calibri" w:cstheme="minorHAnsi"/>
                <w:sz w:val="20"/>
                <w:szCs w:val="20"/>
              </w:rPr>
              <w:t xml:space="preserve"> planu </w:t>
            </w:r>
            <w:r w:rsidRPr="009242EF">
              <w:rPr>
                <w:rFonts w:eastAsia="Calibri" w:cstheme="minorHAnsi"/>
                <w:sz w:val="20"/>
                <w:szCs w:val="20"/>
              </w:rPr>
              <w:lastRenderedPageBreak/>
              <w:t>zagospodarowania terenu wokół szkoły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przygotowuje prezentację multimedialną na temat Wybrzeża Słowińskiego z uwzględnieniem elementów krajobrazu naturalnego i kulturowego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przedstawia zróżnicowanie krajobrazu krain geograficznych w pasie pojezierzy na podstawie mapy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 xml:space="preserve">analizuje na podstawie dodatkowych źródeł informacji oraz map tematycznych warunki rozwoju rolnictwa na Nizinie Mazowieckiej 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 xml:space="preserve">planuje na podstawie planu miasta wycieczkę po Warszawie 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przedstawia pozytywne i negatywne zmiany w krajobrazie Wyżyny Śląskiej wynikające z działalności człowieka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 xml:space="preserve">analizuje na podstawie dodatkowych źródeł informacji oraz map tematycznych warunki sprzyjające rozwojowi rolnictwa na Wyżynie Lubelskiej 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przedstawia historię zamków znajdujących się na Szlaku Orlich Gniazd</w:t>
            </w:r>
          </w:p>
          <w:p w:rsidR="00A3026C" w:rsidRPr="009242EF" w:rsidRDefault="00A3026C" w:rsidP="00AD6BB0">
            <w:pPr>
              <w:pStyle w:val="Akapitzlist"/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wyjaśnia negatywny wpływ turystyki na środowisko Tatr</w:t>
            </w:r>
          </w:p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</w:p>
        </w:tc>
      </w:tr>
      <w:tr w:rsidR="00A3026C" w:rsidRPr="00D05D68" w:rsidTr="00E3112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A3026C" w:rsidRPr="00D42BA0" w:rsidRDefault="00A3026C" w:rsidP="00E3112D">
            <w:pPr>
              <w:rPr>
                <w:rFonts w:cstheme="minorHAnsi"/>
                <w:b/>
                <w:sz w:val="20"/>
                <w:szCs w:val="20"/>
              </w:rPr>
            </w:pPr>
            <w:r w:rsidRPr="00D42BA0">
              <w:rPr>
                <w:rFonts w:cstheme="minorHAnsi"/>
                <w:b/>
                <w:sz w:val="20"/>
                <w:szCs w:val="20"/>
              </w:rPr>
              <w:lastRenderedPageBreak/>
              <w:t>3. Lądy i oceany</w:t>
            </w:r>
          </w:p>
        </w:tc>
      </w:tr>
      <w:tr w:rsidR="00A3026C" w:rsidRPr="00D05D68" w:rsidTr="00E3112D"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globusie i mapie świata bieguny, równik, południk zerowy i 180</w:t>
            </w:r>
            <w:r w:rsidRPr="00D42BA0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cstheme="minorHAnsi"/>
                <w:sz w:val="20"/>
                <w:szCs w:val="20"/>
              </w:rPr>
              <w:t>, półkule, zwrotniki i koła podbiegunowe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nazwy kontynentów i oceanów oraz wskazuje ich położenie na globusie i mapie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wymienia największych podróżników biorących </w:t>
            </w:r>
            <w:r>
              <w:rPr>
                <w:rFonts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D42BA0">
              <w:rPr>
                <w:rFonts w:cstheme="minorHAnsi"/>
                <w:sz w:val="20"/>
                <w:szCs w:val="20"/>
              </w:rPr>
              <w:t xml:space="preserve"> co to </w:t>
            </w:r>
            <w:r>
              <w:rPr>
                <w:rFonts w:cstheme="minorHAnsi"/>
                <w:sz w:val="20"/>
                <w:szCs w:val="20"/>
              </w:rPr>
              <w:t>są</w:t>
            </w:r>
            <w:r w:rsidRPr="00D42BA0">
              <w:rPr>
                <w:rFonts w:cstheme="minorHAnsi"/>
                <w:sz w:val="20"/>
                <w:szCs w:val="20"/>
              </w:rPr>
              <w:t xml:space="preserve"> siatka geograficzna i </w:t>
            </w:r>
            <w:r>
              <w:rPr>
                <w:rFonts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cstheme="minorHAnsi"/>
                <w:sz w:val="20"/>
                <w:szCs w:val="20"/>
              </w:rPr>
              <w:t>kartograficzna</w:t>
            </w:r>
          </w:p>
          <w:p w:rsidR="00A3026C" w:rsidRPr="00D42BA0" w:rsidRDefault="00A3026C" w:rsidP="00AD6BB0">
            <w:pPr>
              <w:numPr>
                <w:ilvl w:val="0"/>
                <w:numId w:val="3"/>
              </w:numPr>
              <w:spacing w:line="280" w:lineRule="exact"/>
              <w:ind w:left="71" w:hanging="71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główne kierunki geograficzne na globusie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porównuje powierzchnię kontynentów i oceanów na podstawie diagramów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podaje przyczyny odkryć geograficznych</w:t>
            </w:r>
          </w:p>
          <w:p w:rsidR="00A3026C" w:rsidRPr="00D42BA0" w:rsidRDefault="00A3026C" w:rsidP="00AD6BB0">
            <w:pPr>
              <w:pStyle w:val="Default"/>
              <w:numPr>
                <w:ilvl w:val="1"/>
                <w:numId w:val="2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Marca Pol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:rsidR="00A3026C" w:rsidRPr="00D42BA0" w:rsidRDefault="00A3026C" w:rsidP="00AD6BB0">
            <w:pPr>
              <w:pStyle w:val="Default"/>
              <w:numPr>
                <w:ilvl w:val="1"/>
                <w:numId w:val="2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Ferdynanda Magellana i Krzysztofa Kolumba</w:t>
            </w:r>
          </w:p>
        </w:tc>
        <w:tc>
          <w:tcPr>
            <w:tcW w:w="3177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określa na globusie i mapie położenie punktów, kontynentów i oceanów na kuli ziemskiej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:rsidR="00A3026C" w:rsidRPr="009242EF" w:rsidRDefault="00A3026C" w:rsidP="00E3112D">
            <w:pPr>
              <w:autoSpaceDE w:val="0"/>
              <w:autoSpaceDN w:val="0"/>
              <w:adjustRightInd w:val="0"/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9242EF">
              <w:rPr>
                <w:rFonts w:cstheme="minorHAnsi"/>
                <w:sz w:val="20"/>
                <w:szCs w:val="20"/>
              </w:rPr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Pr="00D42BA0">
              <w:rPr>
                <w:rFonts w:cstheme="minorHAnsi"/>
                <w:sz w:val="20"/>
                <w:szCs w:val="20"/>
              </w:rPr>
              <w:t xml:space="preserve"> oceanach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A3026C" w:rsidRPr="00D05D68" w:rsidTr="00E3112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A3026C" w:rsidRPr="00D42BA0" w:rsidRDefault="00A3026C" w:rsidP="00E3112D">
            <w:pPr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b/>
                <w:sz w:val="20"/>
                <w:szCs w:val="20"/>
              </w:rPr>
              <w:t>4. Krajobrazy świata</w:t>
            </w:r>
          </w:p>
        </w:tc>
      </w:tr>
      <w:tr w:rsidR="00A3026C" w:rsidRPr="00D05D68" w:rsidTr="00E3112D"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cstheme="minorHAnsi"/>
                <w:i/>
                <w:sz w:val="20"/>
                <w:szCs w:val="20"/>
              </w:rPr>
              <w:t>pogoda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składniki pogody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cstheme="minorHAnsi"/>
                <w:i/>
                <w:sz w:val="20"/>
                <w:szCs w:val="20"/>
              </w:rPr>
              <w:t>klimat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A86D07">
              <w:rPr>
                <w:rFonts w:cstheme="minorHAnsi"/>
                <w:sz w:val="20"/>
                <w:szCs w:val="20"/>
              </w:rPr>
              <w:t xml:space="preserve">wymienia </w:t>
            </w:r>
            <w:r w:rsidRPr="00D42BA0">
              <w:rPr>
                <w:rFonts w:cstheme="minorHAnsi"/>
                <w:sz w:val="20"/>
                <w:szCs w:val="20"/>
              </w:rPr>
              <w:t xml:space="preserve">na podstawie mapy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 xml:space="preserve">tematycznej strefy klimatyczne </w:t>
            </w:r>
            <w:r>
              <w:rPr>
                <w:rFonts w:cstheme="minorHAnsi"/>
                <w:sz w:val="20"/>
                <w:szCs w:val="20"/>
              </w:rPr>
              <w:t>Ziemi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na podstawie ilustracji</w:t>
            </w:r>
            <w:r w:rsidRPr="002368AC">
              <w:rPr>
                <w:rFonts w:cstheme="minorHAnsi"/>
                <w:sz w:val="20"/>
                <w:szCs w:val="20"/>
              </w:rPr>
              <w:t xml:space="preserve"> strefy krajobrazowe</w:t>
            </w:r>
            <w:r>
              <w:rPr>
                <w:rFonts w:cstheme="minorHAnsi"/>
                <w:sz w:val="20"/>
                <w:szCs w:val="20"/>
              </w:rPr>
              <w:t xml:space="preserve"> Ziemi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wskazuje na mapie strefy wilgotnych lasów równikowych oraz lasów liściastych i mieszanych strefy umiarkowanej 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0B1290">
              <w:rPr>
                <w:rFonts w:cstheme="minorHAnsi"/>
                <w:sz w:val="20"/>
                <w:szCs w:val="20"/>
              </w:rPr>
              <w:t>podaje nazwy warstw wilgotnego lasu równikowego</w:t>
            </w:r>
            <w:r w:rsidRPr="00D42BA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 w:rsidRPr="00D42BA0">
              <w:rPr>
                <w:rFonts w:cstheme="minorHAnsi"/>
                <w:sz w:val="20"/>
                <w:szCs w:val="20"/>
              </w:rPr>
              <w:t>wskazuje</w:t>
            </w:r>
            <w:r>
              <w:rPr>
                <w:rFonts w:cstheme="minorHAnsi"/>
                <w:sz w:val="20"/>
                <w:szCs w:val="20"/>
              </w:rPr>
              <w:t xml:space="preserve"> te warstwy </w:t>
            </w:r>
            <w:r w:rsidRPr="00D42BA0">
              <w:rPr>
                <w:rFonts w:cstheme="minorHAnsi"/>
                <w:sz w:val="20"/>
                <w:szCs w:val="20"/>
              </w:rPr>
              <w:t xml:space="preserve">na ilustracji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rozpoznaje rośliny i zwierzęta typowe dla lasów równikowych oraz lasów liściastych i mieszanych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cstheme="minorHAnsi"/>
                <w:i/>
                <w:sz w:val="20"/>
                <w:szCs w:val="20"/>
              </w:rPr>
              <w:t>sawanna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E04BB">
              <w:rPr>
                <w:rFonts w:cstheme="minorHAnsi"/>
                <w:i/>
                <w:sz w:val="20"/>
                <w:szCs w:val="20"/>
              </w:rPr>
              <w:t>step</w:t>
            </w:r>
            <w:r w:rsidRPr="00D42BA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strefy sawann i stepów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gatunki roślin i zwierząt charakterystyczne dla sawann i stepów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cstheme="minorHAnsi"/>
                <w:i/>
                <w:sz w:val="20"/>
                <w:szCs w:val="20"/>
              </w:rPr>
              <w:t>pustynia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obszary występowania pustyń gorących i pustyń lodowych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rozpoznaje rośliny i zwierzęta charakterystyczne dla pustyń gorących i pustyń lodowych</w:t>
            </w:r>
          </w:p>
          <w:p w:rsidR="00A3026C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położenie strefy krajobrazów śródziemnomorskich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A04190">
              <w:rPr>
                <w:rFonts w:cstheme="minorHAnsi"/>
                <w:sz w:val="20"/>
                <w:szCs w:val="20"/>
              </w:rPr>
              <w:t xml:space="preserve">wymienia </w:t>
            </w:r>
            <w:r w:rsidRPr="00D42BA0">
              <w:rPr>
                <w:rFonts w:cstheme="minorHAnsi"/>
                <w:sz w:val="20"/>
                <w:szCs w:val="20"/>
              </w:rPr>
              <w:t>na podstawie mapy państwa leżące nad Morzem Śródziemnym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rozpoznaje rośliny i zwierzęta charakterystyczne dla strefy </w:t>
            </w:r>
            <w:r w:rsidRPr="00D42BA0">
              <w:rPr>
                <w:rFonts w:cstheme="minorHAnsi"/>
                <w:sz w:val="20"/>
                <w:szCs w:val="20"/>
              </w:rPr>
              <w:lastRenderedPageBreak/>
              <w:t>śródziemnomorskiej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wymienia gatunki upraw charakterystycznych dla strefy śródziemnomorskiej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wyjaśnia znaczenie terminów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D42BA0">
              <w:rPr>
                <w:rFonts w:cstheme="minorHAnsi"/>
                <w:sz w:val="20"/>
                <w:szCs w:val="20"/>
              </w:rPr>
              <w:t xml:space="preserve"> </w:t>
            </w:r>
            <w:r w:rsidRPr="001E04BB">
              <w:rPr>
                <w:rFonts w:cstheme="minorHAnsi"/>
                <w:i/>
                <w:sz w:val="20"/>
                <w:szCs w:val="20"/>
              </w:rPr>
              <w:t>tajga</w:t>
            </w:r>
            <w:r w:rsidRPr="00D42BA0">
              <w:rPr>
                <w:rFonts w:cstheme="minorHAnsi"/>
                <w:sz w:val="20"/>
                <w:szCs w:val="20"/>
              </w:rPr>
              <w:t xml:space="preserve">, </w:t>
            </w:r>
            <w:r w:rsidRPr="001E04BB">
              <w:rPr>
                <w:rFonts w:cstheme="minorHAnsi"/>
                <w:i/>
                <w:sz w:val="20"/>
                <w:szCs w:val="20"/>
              </w:rPr>
              <w:t>tundra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D42BA0">
              <w:rPr>
                <w:rFonts w:cstheme="minorHAnsi"/>
                <w:sz w:val="20"/>
                <w:szCs w:val="20"/>
              </w:rPr>
              <w:t xml:space="preserve"> </w:t>
            </w:r>
            <w:r w:rsidRPr="001E04BB">
              <w:rPr>
                <w:rFonts w:cstheme="minorHAnsi"/>
                <w:i/>
                <w:sz w:val="20"/>
                <w:szCs w:val="20"/>
              </w:rPr>
              <w:t>wieloletnia</w:t>
            </w:r>
            <w:r w:rsidRPr="00D42BA0">
              <w:rPr>
                <w:rFonts w:cstheme="minorHAnsi"/>
                <w:sz w:val="20"/>
                <w:szCs w:val="20"/>
              </w:rPr>
              <w:t xml:space="preserve"> </w:t>
            </w:r>
            <w:r w:rsidRPr="001E04BB">
              <w:rPr>
                <w:rFonts w:cstheme="minorHAnsi"/>
                <w:i/>
                <w:sz w:val="20"/>
                <w:szCs w:val="20"/>
              </w:rPr>
              <w:t>zmarzlina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wskazuje na mapie położenie stref tajgi i tundry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>rozpoznaje gatunki roślin i zwierząt charakterystyczne dla tajgi i tundry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wskazuje na mapie Himalaje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4"/>
              </w:numPr>
              <w:spacing w:line="280" w:lineRule="exact"/>
              <w:ind w:left="72" w:hanging="72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t xml:space="preserve">wymienia charakterystyczne dla Himalajów gatunki roślin i zwierząt </w:t>
            </w:r>
          </w:p>
        </w:tc>
        <w:tc>
          <w:tcPr>
            <w:tcW w:w="3174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9242EF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242EF">
              <w:rPr>
                <w:rFonts w:eastAsia="Calibri" w:cstheme="minorHAnsi"/>
                <w:color w:val="000000"/>
                <w:sz w:val="20"/>
                <w:szCs w:val="20"/>
              </w:rPr>
              <w:t>wyjaśnia różnicę między pogodą a klimatem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odczytuje z </w:t>
            </w:r>
            <w:proofErr w:type="spellStart"/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klimatogramu</w:t>
            </w:r>
            <w:proofErr w:type="spellEnd"/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temperaturę powietrza i wielkość 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opadów atmosferycznych w danym miesiącu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omawia na podstawie mapy stref klimatycznych i </w:t>
            </w:r>
            <w:proofErr w:type="spellStart"/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klimatogramów</w:t>
            </w:r>
            <w:proofErr w:type="spellEnd"/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klimat strefy wilgotnych lasów równikowych oraz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omawia na podstawie ilustracji warstwową budowę lasów strefy umiarkowanej 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eastAsia="Calibri" w:cstheme="minorHAnsi"/>
                <w:i/>
                <w:color w:val="000000"/>
                <w:sz w:val="20"/>
                <w:szCs w:val="20"/>
              </w:rPr>
              <w:t>preria</w:t>
            </w:r>
            <w:r w:rsidRPr="001E04BB">
              <w:rPr>
                <w:rFonts w:eastAsia="Calibr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eastAsia="Calibr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omawia charakterystyczne cechy klimatu stref sawann i stepów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opisuje na podstawie ilustracji świat roślin i zwierząt pustyń gorących i pustyń lodowych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wymienia charakterystyczne cechy klimatu stref tajgi i tundry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charakteryzuje krajobraz wysokogórski w Himalajach</w:t>
            </w:r>
          </w:p>
          <w:p w:rsidR="00A3026C" w:rsidRPr="00D42BA0" w:rsidRDefault="00A3026C" w:rsidP="00AD6BB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opisuje świat roślin i zwierząt w Himalajach 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9242EF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242EF">
              <w:rPr>
                <w:rFonts w:eastAsia="Calibri" w:cstheme="minorHAnsi"/>
                <w:color w:val="000000"/>
                <w:sz w:val="20"/>
                <w:szCs w:val="20"/>
              </w:rPr>
              <w:t>wskazuje na mapie klimatycznej obszary o najwyższej oraz najniższej średniej rocznej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eastAsia="Calibri" w:cstheme="minorHAnsi"/>
                <w:color w:val="000000"/>
                <w:sz w:val="20"/>
                <w:szCs w:val="20"/>
              </w:rPr>
              <w:t>temperaturze powietrza</w:t>
            </w:r>
          </w:p>
          <w:p w:rsidR="00A3026C" w:rsidRPr="009242EF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242EF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wskazuje na mapie klimatycznej obszary o największej i najmniejszej rocznej sumie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eastAsia="Calibri" w:cstheme="minorHAnsi"/>
                <w:color w:val="000000"/>
                <w:sz w:val="20"/>
                <w:szCs w:val="20"/>
              </w:rPr>
              <w:t>opadów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porównuje temperaturę powietrza i opady atmosferyczne w klimacie morskim i kontynentalnym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przedstawia na podstawie ilustracji układ stref krajobrazowych na półkuli północnej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charakteryzuje warstwy wilgotnego lasu równikowego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charakteryzuje na podstawie ilustracji krajobrazy sawann i stepów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omawia rzeźbę terenu pustyń gorących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omawia cechy krajobrazu śródziemnomorskiego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charakteryzuje na podstawie ilustracji piętra roślinne w Himalajach </w:t>
            </w:r>
          </w:p>
        </w:tc>
        <w:tc>
          <w:tcPr>
            <w:tcW w:w="3177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oblicza średnią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temperaturę powietrza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oblicza różnicę mi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ę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dzy średnią temperatura powietrza w 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najcieplejszym miesiącu i najzimniejszym miesiącu roku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oblicza roczną sumę opadów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prezentuje przykłady budownictwa, sposoby gospodarowania i zajęcia mieszkańców stref wilgotnych lasów równikowych oraz lasów liściastych i mieszanych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porównuje cechy krajobrazu sawann i stepów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omawia przykłady budownictwa i sposoby gospodarowania w strefach pustyń gorących i pustyń lodowych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porównuje budownictwo i życie mieszkańców stref tajgi i tundry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analizuje zmienność warunków klimatycznych w Himalajach i jej wpływ na życie ludności </w:t>
            </w:r>
          </w:p>
        </w:tc>
        <w:tc>
          <w:tcPr>
            <w:tcW w:w="3175" w:type="dxa"/>
            <w:shd w:val="clear" w:color="auto" w:fill="auto"/>
          </w:tcPr>
          <w:p w:rsidR="00A3026C" w:rsidRPr="00D42BA0" w:rsidRDefault="00A3026C" w:rsidP="00E3112D">
            <w:pPr>
              <w:spacing w:line="280" w:lineRule="exact"/>
              <w:rPr>
                <w:rFonts w:cstheme="minorHAnsi"/>
                <w:sz w:val="20"/>
                <w:szCs w:val="20"/>
              </w:rPr>
            </w:pPr>
            <w:r w:rsidRPr="00D42BA0">
              <w:rPr>
                <w:rFonts w:cstheme="minorHAnsi"/>
                <w:sz w:val="20"/>
                <w:szCs w:val="20"/>
              </w:rPr>
              <w:lastRenderedPageBreak/>
              <w:t>Uczeń: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przedstawia zróżnicowanie temperatury powietrza i opadów atmosferycznych na Ziemi na podstawie map tematycznych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omawia wpływ człowieka na krajobrazy Ziemi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porównuje wilgotne lasy równikowe z lasami liściastymi i mieszanymi strefy umiarkowanej pod względem klimatu, roślinności i świata zwierząt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analizuje strefy sawann i stepów pod względem położenia, warunków klimatyczny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ch</w:t>
            </w: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 i głównych cech krajobrazu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przedstawia podobieństwa i różnice między krajobrazami pustyń gorących i pustyń lodowych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 xml:space="preserve">opisuje na podstawie dodatkowych źródeł informacji zróżnicowanie przyrodnicze i kulturowe strefy śródziemnomorskiej </w:t>
            </w:r>
          </w:p>
          <w:p w:rsidR="00A3026C" w:rsidRPr="00D42BA0" w:rsidRDefault="00A3026C" w:rsidP="00AD6BB0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42BA0">
              <w:rPr>
                <w:rFonts w:eastAsia="Calibri" w:cstheme="minorHAnsi"/>
                <w:color w:val="000000"/>
                <w:sz w:val="20"/>
                <w:szCs w:val="20"/>
              </w:rPr>
              <w:t>porównuje rozmieszczenie stref krajobrazowych na Ziemi i pięter roślinności w górach</w:t>
            </w:r>
          </w:p>
        </w:tc>
      </w:tr>
    </w:tbl>
    <w:p w:rsidR="00A3026C" w:rsidRPr="00D42BA0" w:rsidRDefault="00A3026C" w:rsidP="00A3026C">
      <w:pPr>
        <w:rPr>
          <w:rFonts w:cstheme="minorHAnsi"/>
          <w:sz w:val="20"/>
          <w:szCs w:val="20"/>
        </w:rPr>
      </w:pPr>
    </w:p>
    <w:sectPr w:rsidR="00A3026C" w:rsidRPr="00D42BA0" w:rsidSect="00C854BD">
      <w:footerReference w:type="default" r:id="rId11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F2" w:rsidRDefault="00504DF2" w:rsidP="00F406B9">
      <w:r>
        <w:separator/>
      </w:r>
    </w:p>
  </w:endnote>
  <w:endnote w:type="continuationSeparator" w:id="0">
    <w:p w:rsidR="00504DF2" w:rsidRDefault="00504DF2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1572715"/>
      <w:docPartObj>
        <w:docPartGallery w:val="Page Numbers (Bottom of Page)"/>
        <w:docPartUnique/>
      </w:docPartObj>
    </w:sdtPr>
    <w:sdtContent>
      <w:p w:rsidR="00A260BE" w:rsidRDefault="005A0E02">
        <w:pPr>
          <w:pStyle w:val="Stopka"/>
          <w:jc w:val="right"/>
        </w:pPr>
        <w:r>
          <w:fldChar w:fldCharType="begin"/>
        </w:r>
        <w:r w:rsidR="00A260BE">
          <w:instrText>PAGE   \* MERGEFORMAT</w:instrText>
        </w:r>
        <w:r>
          <w:fldChar w:fldCharType="separate"/>
        </w:r>
        <w:r w:rsidR="00823A48">
          <w:rPr>
            <w:noProof/>
          </w:rPr>
          <w:t>5</w:t>
        </w:r>
        <w:r>
          <w:fldChar w:fldCharType="end"/>
        </w:r>
      </w:p>
    </w:sdtContent>
  </w:sdt>
  <w:p w:rsidR="00A260BE" w:rsidRDefault="00A260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F2" w:rsidRDefault="00504DF2" w:rsidP="00F406B9">
      <w:r>
        <w:separator/>
      </w:r>
    </w:p>
  </w:footnote>
  <w:footnote w:type="continuationSeparator" w:id="0">
    <w:p w:rsidR="00504DF2" w:rsidRDefault="00504DF2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0B087D3E"/>
    <w:lvl w:ilvl="0" w:tplc="337A4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56F6B"/>
    <w:multiLevelType w:val="hybridMultilevel"/>
    <w:tmpl w:val="6AE43B6A"/>
    <w:lvl w:ilvl="0" w:tplc="CD0C0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66E1C11"/>
    <w:multiLevelType w:val="hybridMultilevel"/>
    <w:tmpl w:val="ED488280"/>
    <w:lvl w:ilvl="0" w:tplc="4B52130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6">
    <w:nsid w:val="234011A4"/>
    <w:multiLevelType w:val="hybridMultilevel"/>
    <w:tmpl w:val="CA3875DA"/>
    <w:lvl w:ilvl="0" w:tplc="CD0C0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8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542AC"/>
    <w:multiLevelType w:val="hybridMultilevel"/>
    <w:tmpl w:val="C6649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B2EF6"/>
    <w:multiLevelType w:val="hybridMultilevel"/>
    <w:tmpl w:val="939A160A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AB851A7"/>
    <w:multiLevelType w:val="hybridMultilevel"/>
    <w:tmpl w:val="7248C2AE"/>
    <w:lvl w:ilvl="0" w:tplc="651436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490079"/>
    <w:multiLevelType w:val="hybridMultilevel"/>
    <w:tmpl w:val="B8CE4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2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6"/>
  </w:num>
  <w:num w:numId="13">
    <w:abstractNumId w:val="9"/>
  </w:num>
  <w:num w:numId="14">
    <w:abstractNumId w:val="1"/>
  </w:num>
  <w:num w:numId="15">
    <w:abstractNumId w:val="13"/>
  </w:num>
  <w:num w:numId="16">
    <w:abstractNumId w:val="10"/>
  </w:num>
  <w:num w:numId="17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51F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936D1"/>
    <w:rsid w:val="00193883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2F75CF"/>
    <w:rsid w:val="003010AD"/>
    <w:rsid w:val="003023DA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4DF2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E02"/>
    <w:rsid w:val="005A0F40"/>
    <w:rsid w:val="005A46DA"/>
    <w:rsid w:val="005A5EA1"/>
    <w:rsid w:val="005A7F65"/>
    <w:rsid w:val="005B17CF"/>
    <w:rsid w:val="005B2F65"/>
    <w:rsid w:val="005B42B9"/>
    <w:rsid w:val="005B4618"/>
    <w:rsid w:val="005B74A2"/>
    <w:rsid w:val="005C372A"/>
    <w:rsid w:val="005C6874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0916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1673"/>
    <w:rsid w:val="00717718"/>
    <w:rsid w:val="0071794F"/>
    <w:rsid w:val="007237D4"/>
    <w:rsid w:val="007248BD"/>
    <w:rsid w:val="00724973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3A48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5B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42EF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026C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A6FD2"/>
    <w:rsid w:val="00AB1330"/>
    <w:rsid w:val="00AB1C6D"/>
    <w:rsid w:val="00AB348B"/>
    <w:rsid w:val="00AC3BED"/>
    <w:rsid w:val="00AC63D9"/>
    <w:rsid w:val="00AD0EDB"/>
    <w:rsid w:val="00AD32EF"/>
    <w:rsid w:val="00AD6BB0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3B88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2EF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0494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0D5F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29C0"/>
    <w:rsid w:val="00F83304"/>
    <w:rsid w:val="00F84FFA"/>
    <w:rsid w:val="00F869BF"/>
    <w:rsid w:val="00F86C5B"/>
    <w:rsid w:val="00F87989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02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302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Paragraph">
    <w:name w:val="Table Paragraph"/>
    <w:basedOn w:val="Normalny"/>
    <w:uiPriority w:val="1"/>
    <w:qFormat/>
    <w:rsid w:val="00A3026C"/>
    <w:pPr>
      <w:widowControl w:val="0"/>
      <w:autoSpaceDE w:val="0"/>
      <w:autoSpaceDN w:val="0"/>
      <w:ind w:left="56"/>
    </w:pPr>
    <w:rPr>
      <w:sz w:val="22"/>
      <w:szCs w:val="22"/>
      <w:lang w:eastAsia="en-US"/>
    </w:rPr>
  </w:style>
  <w:style w:type="paragraph" w:customStyle="1" w:styleId="Pa21">
    <w:name w:val="Pa21"/>
    <w:basedOn w:val="Default"/>
    <w:next w:val="Default"/>
    <w:uiPriority w:val="99"/>
    <w:rsid w:val="00A3026C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7">
    <w:name w:val="A17"/>
    <w:uiPriority w:val="99"/>
    <w:rsid w:val="00A3026C"/>
    <w:rPr>
      <w:rFonts w:cs="CentSchbookEU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C641-F78C-4724-8B44-BC90462E7F7F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4DF16B3-1AE8-46E3-952A-E7C4F1699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6D86D-DD8C-4E31-9351-A809EC2D7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59D335-5325-467F-993A-BDBCEC7B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3416</Words>
  <Characters>20499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Marzena Stępień-Komar</cp:lastModifiedBy>
  <cp:revision>4</cp:revision>
  <cp:lastPrinted>2018-02-15T16:14:00Z</cp:lastPrinted>
  <dcterms:created xsi:type="dcterms:W3CDTF">2025-09-08T20:10:00Z</dcterms:created>
  <dcterms:modified xsi:type="dcterms:W3CDTF">2025-09-10T17:58:00Z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